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E5" w:rsidRDefault="007954DB" w:rsidP="007954DB">
      <w:pPr>
        <w:spacing w:line="360" w:lineRule="auto"/>
        <w:ind w:right="565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610BE5" w:rsidRPr="007954D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ПРЕДЕНИЕ ГОДОВОГО ОБЪЕМА ЭЛЕКТРОЭНЕРГИИ, ПОДЛЕЖАЩЕЙ ПЕРЕРАБОТКЕ ТЯГОВЫМИ ПОДСТАНЦИЯМИ </w:t>
      </w:r>
    </w:p>
    <w:p w:rsidR="007954DB" w:rsidRPr="007954DB" w:rsidRDefault="007954DB" w:rsidP="007954DB">
      <w:pPr>
        <w:spacing w:line="360" w:lineRule="auto"/>
        <w:ind w:right="565" w:firstLine="709"/>
        <w:jc w:val="center"/>
        <w:rPr>
          <w:rFonts w:ascii="Times New Roman" w:hAnsi="Times New Roman"/>
          <w:sz w:val="28"/>
          <w:szCs w:val="28"/>
        </w:rPr>
      </w:pPr>
    </w:p>
    <w:p w:rsidR="00610BE5" w:rsidRDefault="00610BE5" w:rsidP="00610BE5">
      <w:pPr>
        <w:pStyle w:val="a3"/>
        <w:spacing w:line="360" w:lineRule="auto"/>
        <w:ind w:left="0" w:right="565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10BE5">
        <w:rPr>
          <w:rFonts w:ascii="Times New Roman" w:hAnsi="Times New Roman"/>
          <w:sz w:val="28"/>
          <w:szCs w:val="28"/>
          <w:lang w:val="ru-RU"/>
        </w:rPr>
        <w:t xml:space="preserve"> Объем электроэнергии подлежащей, переработке тяговыми подстанциями, определяется расходом электроэнергии на тягу поездов</w:t>
      </w:r>
    </w:p>
    <w:p w:rsidR="00610BE5" w:rsidRPr="00395BC0" w:rsidRDefault="00610BE5" w:rsidP="00610BE5">
      <w:pPr>
        <w:pStyle w:val="a3"/>
        <w:spacing w:line="360" w:lineRule="auto"/>
        <w:ind w:left="0" w:right="565"/>
        <w:jc w:val="both"/>
        <w:rPr>
          <w:rFonts w:ascii="Times New Roman" w:hAnsi="Times New Roman"/>
          <w:sz w:val="28"/>
          <w:szCs w:val="28"/>
          <w:lang w:val="ru-RU"/>
        </w:rPr>
      </w:pPr>
      <w:r w:rsidRPr="00610BE5">
        <w:rPr>
          <w:position w:val="-12"/>
          <w:sz w:val="28"/>
        </w:rPr>
        <w:object w:dxaOrig="4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85pt;height:18.75pt" o:ole="" fillcolor="window">
            <v:imagedata r:id="rId5" o:title=""/>
          </v:shape>
          <o:OLEObject Type="Embed" ProgID="Equation.3" ShapeID="_x0000_i1025" DrawAspect="Content" ObjectID="_1400047854" r:id="rId6"/>
        </w:object>
      </w:r>
      <w:r>
        <w:rPr>
          <w:rFonts w:asciiTheme="minorHAnsi" w:hAnsiTheme="minorHAnsi"/>
          <w:position w:val="-82"/>
          <w:sz w:val="28"/>
          <w:lang w:val="ru-RU"/>
        </w:rPr>
        <w:t xml:space="preserve"> </w:t>
      </w:r>
      <w:r w:rsidRPr="00610BE5">
        <w:rPr>
          <w:rFonts w:ascii="Times New Roman" w:hAnsi="Times New Roman"/>
          <w:sz w:val="28"/>
          <w:szCs w:val="28"/>
          <w:lang w:val="ru-RU"/>
        </w:rPr>
        <w:t>на собственные нужды тяговых подстанций и других устройств и производственных мощностей хозяйства электроснабжения</w:t>
      </w:r>
      <w:r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610BE5">
        <w:rPr>
          <w:position w:val="-14"/>
          <w:sz w:val="28"/>
        </w:rPr>
        <w:object w:dxaOrig="620" w:dyaOrig="380">
          <v:shape id="_x0000_i1026" type="#_x0000_t75" style="width:32.95pt;height:18.75pt" o:ole="" fillcolor="window">
            <v:imagedata r:id="rId7" o:title=""/>
          </v:shape>
          <o:OLEObject Type="Embed" ProgID="Equation.3" ShapeID="_x0000_i1026" DrawAspect="Content" ObjectID="_1400047855" r:id="rId8"/>
        </w:object>
      </w:r>
      <w:r w:rsidRPr="00610BE5">
        <w:rPr>
          <w:rFonts w:ascii="Times New Roman" w:hAnsi="Times New Roman"/>
          <w:sz w:val="28"/>
          <w:szCs w:val="28"/>
          <w:lang w:val="ru-RU"/>
        </w:rPr>
        <w:t xml:space="preserve"> на нужды хозяйств различных служб входящих в структуру железной дороги</w:t>
      </w:r>
      <w:r>
        <w:rPr>
          <w:rFonts w:ascii="Times New Roman" w:hAnsi="Times New Roman"/>
          <w:sz w:val="28"/>
          <w:szCs w:val="28"/>
          <w:lang w:val="ru-RU"/>
        </w:rPr>
        <w:t>;</w:t>
      </w:r>
      <w:r w:rsidRPr="00610BE5">
        <w:rPr>
          <w:position w:val="-82"/>
          <w:sz w:val="28"/>
          <w:lang w:val="ru-RU"/>
        </w:rPr>
        <w:t xml:space="preserve"> </w:t>
      </w:r>
      <w:r w:rsidRPr="00610BE5">
        <w:rPr>
          <w:position w:val="-12"/>
          <w:sz w:val="28"/>
        </w:rPr>
        <w:object w:dxaOrig="440" w:dyaOrig="360">
          <v:shape id="_x0000_i1027" type="#_x0000_t75" style="width:23.3pt;height:18.75pt" o:ole="" fillcolor="window">
            <v:imagedata r:id="rId9" o:title=""/>
          </v:shape>
          <o:OLEObject Type="Embed" ProgID="Equation.3" ShapeID="_x0000_i1027" DrawAspect="Content" ObjectID="_1400047856" r:id="rId10"/>
        </w:object>
      </w:r>
      <w:r w:rsidR="009E2D86" w:rsidRPr="009E2D86">
        <w:rPr>
          <w:position w:val="-12"/>
          <w:sz w:val="28"/>
          <w:lang w:val="ru-RU"/>
        </w:rPr>
        <w:t xml:space="preserve"> </w:t>
      </w:r>
      <w:r w:rsidRPr="00610BE5">
        <w:rPr>
          <w:rFonts w:ascii="Times New Roman" w:hAnsi="Times New Roman"/>
          <w:sz w:val="28"/>
          <w:szCs w:val="28"/>
          <w:lang w:val="ru-RU"/>
        </w:rPr>
        <w:t>на отпуск сторонним потребителям, не входящим в структуру железнодорожного транспорта, на основании заключенных договоров со сторонними потребителями.</w:t>
      </w:r>
    </w:p>
    <w:p w:rsidR="00762A2C" w:rsidRDefault="00610BE5" w:rsidP="009170F6">
      <w:pPr>
        <w:spacing w:after="0" w:line="360" w:lineRule="auto"/>
        <w:ind w:right="565" w:firstLine="709"/>
        <w:jc w:val="both"/>
        <w:rPr>
          <w:rFonts w:ascii="Times New Roman" w:hAnsi="Times New Roman"/>
          <w:sz w:val="28"/>
          <w:szCs w:val="28"/>
        </w:rPr>
      </w:pPr>
      <w:r w:rsidRPr="00395BC0">
        <w:rPr>
          <w:rFonts w:ascii="Times New Roman" w:hAnsi="Times New Roman"/>
          <w:sz w:val="28"/>
          <w:szCs w:val="28"/>
        </w:rPr>
        <w:t>Годовой объем электроэнергии, подлежащей переработке тяговыми подстанциями, определяется выражением:</w:t>
      </w:r>
    </w:p>
    <w:p w:rsidR="00610BE5" w:rsidRDefault="00906115" w:rsidP="009170F6">
      <w:pPr>
        <w:spacing w:after="0" w:line="360" w:lineRule="auto"/>
        <w:ind w:right="56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27" type="#_x0000_t75" style="position:absolute;left:0;text-align:left;margin-left:0;margin-top:24.45pt;width:388.25pt;height:20.25pt;z-index:251658240" fillcolor="window">
            <v:imagedata r:id="rId11" o:title=""/>
            <w10:wrap type="square" side="right"/>
          </v:shape>
          <o:OLEObject Type="Embed" ProgID="Equation.3" ShapeID="_x0000_s1027" DrawAspect="Content" ObjectID="_1400047874" r:id="rId12"/>
        </w:pict>
      </w:r>
    </w:p>
    <w:p w:rsidR="00610BE5" w:rsidRDefault="00610BE5" w:rsidP="009170F6">
      <w:pPr>
        <w:spacing w:after="0" w:line="360" w:lineRule="auto"/>
        <w:ind w:right="56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3F62D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1)</w:t>
      </w:r>
    </w:p>
    <w:p w:rsidR="00610BE5" w:rsidRDefault="00610BE5" w:rsidP="009170F6">
      <w:pPr>
        <w:spacing w:after="0" w:line="360" w:lineRule="auto"/>
        <w:ind w:right="565"/>
        <w:jc w:val="both"/>
        <w:rPr>
          <w:rFonts w:ascii="Times New Roman" w:hAnsi="Times New Roman"/>
          <w:sz w:val="28"/>
          <w:szCs w:val="28"/>
        </w:rPr>
      </w:pPr>
    </w:p>
    <w:p w:rsidR="00610BE5" w:rsidRPr="00940E87" w:rsidRDefault="00610BE5" w:rsidP="009170F6">
      <w:pPr>
        <w:spacing w:after="0" w:line="360" w:lineRule="auto"/>
        <w:ind w:right="5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 w:rsidR="00762A2C" w:rsidRPr="00762A2C">
        <w:rPr>
          <w:position w:val="-32"/>
          <w:sz w:val="28"/>
        </w:rPr>
        <w:object w:dxaOrig="3200" w:dyaOrig="580">
          <v:shape id="_x0000_i1028" type="#_x0000_t75" style="width:168.85pt;height:29.4pt" o:ole="" fillcolor="window">
            <v:imagedata r:id="rId13" o:title=""/>
          </v:shape>
          <o:OLEObject Type="Embed" ProgID="Equation.3" ShapeID="_x0000_i1028" DrawAspect="Content" ObjectID="_1400047857" r:id="rId14"/>
        </w:object>
      </w:r>
      <w:r>
        <w:rPr>
          <w:rFonts w:ascii="Times New Roman" w:hAnsi="Times New Roman"/>
          <w:sz w:val="28"/>
          <w:szCs w:val="28"/>
        </w:rPr>
        <w:t xml:space="preserve">  - планируемые размеры перевозок во всех видах движения, определяемые в отделениях дороги или в соответствующих службах дороги при </w:t>
      </w:r>
      <w:proofErr w:type="spellStart"/>
      <w:r>
        <w:rPr>
          <w:rFonts w:ascii="Times New Roman" w:hAnsi="Times New Roman"/>
          <w:sz w:val="28"/>
          <w:szCs w:val="28"/>
        </w:rPr>
        <w:t>безотделенческой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структуре, т*км брутто,</w:t>
      </w:r>
    </w:p>
    <w:p w:rsidR="00610BE5" w:rsidRDefault="00762A2C" w:rsidP="009170F6">
      <w:pPr>
        <w:spacing w:after="0" w:line="360" w:lineRule="auto"/>
        <w:ind w:right="5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62A2C">
        <w:rPr>
          <w:position w:val="-12"/>
          <w:sz w:val="28"/>
        </w:rPr>
        <w:object w:dxaOrig="880" w:dyaOrig="360">
          <v:shape id="_x0000_i1029" type="#_x0000_t75" style="width:47.15pt;height:18.75pt" o:ole="" fillcolor="window">
            <v:imagedata r:id="rId15" o:title=""/>
          </v:shape>
          <o:OLEObject Type="Embed" ProgID="Equation.3" ShapeID="_x0000_i1029" DrawAspect="Content" ObjectID="_1400047858" r:id="rId16"/>
        </w:object>
      </w:r>
      <w:r>
        <w:rPr>
          <w:rFonts w:ascii="Times New Roman" w:hAnsi="Times New Roman"/>
          <w:sz w:val="28"/>
          <w:szCs w:val="28"/>
        </w:rPr>
        <w:t xml:space="preserve">- </w:t>
      </w:r>
      <w:r w:rsidR="00610BE5">
        <w:rPr>
          <w:rFonts w:ascii="Times New Roman" w:hAnsi="Times New Roman"/>
          <w:sz w:val="28"/>
          <w:szCs w:val="28"/>
        </w:rPr>
        <w:t xml:space="preserve">норма удельного расхода электроэнергии на измеритель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</m:oMath>
      <w:r>
        <w:rPr>
          <w:rFonts w:ascii="Times New Roman" w:hAnsi="Times New Roman"/>
          <w:sz w:val="28"/>
          <w:szCs w:val="28"/>
        </w:rPr>
        <w:t xml:space="preserve"> т*км брутто по видам движения.</w:t>
      </w:r>
    </w:p>
    <w:p w:rsidR="00610BE5" w:rsidRDefault="00762A2C" w:rsidP="009170F6">
      <w:pPr>
        <w:spacing w:after="0" w:line="360" w:lineRule="auto"/>
        <w:ind w:right="565"/>
        <w:jc w:val="both"/>
        <w:rPr>
          <w:rFonts w:ascii="Times New Roman" w:hAnsi="Times New Roman"/>
          <w:sz w:val="28"/>
          <w:szCs w:val="28"/>
        </w:rPr>
      </w:pPr>
      <w:r w:rsidRPr="00610BE5">
        <w:rPr>
          <w:position w:val="-12"/>
          <w:sz w:val="28"/>
        </w:rPr>
        <w:object w:dxaOrig="1100" w:dyaOrig="360">
          <v:shape id="_x0000_i1030" type="#_x0000_t75" style="width:57.8pt;height:18.75pt" o:ole="" fillcolor="window">
            <v:imagedata r:id="rId17" o:title=""/>
          </v:shape>
          <o:OLEObject Type="Embed" ProgID="Equation.3" ShapeID="_x0000_i1030" DrawAspect="Content" ObjectID="_1400047859" r:id="rId18"/>
        </w:object>
      </w:r>
      <w:r w:rsidR="00610BE5">
        <w:rPr>
          <w:rFonts w:ascii="Times New Roman" w:hAnsi="Times New Roman"/>
          <w:sz w:val="28"/>
          <w:szCs w:val="28"/>
        </w:rPr>
        <w:t>- устанавливаются отделением железной дороги и определяются специальным расчетным путем по мощности электроприемников в соответствующих хозяйствах дороги  с учетом ее использования и времени работы,</w:t>
      </w:r>
    </w:p>
    <w:p w:rsidR="00610BE5" w:rsidRDefault="00762A2C" w:rsidP="009170F6">
      <w:pPr>
        <w:spacing w:after="0" w:line="360" w:lineRule="auto"/>
        <w:ind w:right="565"/>
        <w:jc w:val="both"/>
        <w:rPr>
          <w:rFonts w:ascii="Times New Roman" w:hAnsi="Times New Roman"/>
          <w:sz w:val="28"/>
          <w:szCs w:val="28"/>
        </w:rPr>
      </w:pPr>
      <w:r w:rsidRPr="00610BE5">
        <w:rPr>
          <w:position w:val="-12"/>
          <w:sz w:val="28"/>
        </w:rPr>
        <w:object w:dxaOrig="460" w:dyaOrig="360">
          <v:shape id="_x0000_i1031" type="#_x0000_t75" style="width:23.85pt;height:18.75pt" o:ole="" fillcolor="window">
            <v:imagedata r:id="rId5" o:title=""/>
          </v:shape>
          <o:OLEObject Type="Embed" ProgID="Equation.3" ShapeID="_x0000_i1031" DrawAspect="Content" ObjectID="_1400047860" r:id="rId19"/>
        </w:object>
      </w:r>
      <w:r w:rsidR="00610BE5">
        <w:rPr>
          <w:rFonts w:ascii="Times New Roman" w:hAnsi="Times New Roman"/>
          <w:sz w:val="28"/>
          <w:szCs w:val="28"/>
        </w:rPr>
        <w:t>– устанавливается исходя из объема заключенных договоров структурой «Энергосбыт» или вышестоящими организациями с различными абонентами, не входящими в структуру ОАО «РЖД»</w:t>
      </w:r>
    </w:p>
    <w:p w:rsidR="00610BE5" w:rsidRDefault="00610BE5" w:rsidP="009170F6">
      <w:pPr>
        <w:spacing w:after="0" w:line="360" w:lineRule="auto"/>
        <w:ind w:right="5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Удельный расход электроэнергии на электрифицированных линиях: для участков переменного тока:</w:t>
      </w:r>
    </w:p>
    <w:p w:rsidR="009170F6" w:rsidRDefault="009170F6" w:rsidP="009170F6">
      <w:pPr>
        <w:spacing w:after="0" w:line="360" w:lineRule="auto"/>
        <w:ind w:right="565"/>
        <w:jc w:val="both"/>
        <w:rPr>
          <w:rFonts w:ascii="Times New Roman" w:hAnsi="Times New Roman"/>
          <w:sz w:val="28"/>
          <w:szCs w:val="28"/>
        </w:rPr>
      </w:pPr>
    </w:p>
    <w:p w:rsidR="00610BE5" w:rsidRDefault="00F9785B" w:rsidP="009170F6">
      <w:pPr>
        <w:spacing w:after="0" w:line="360" w:lineRule="auto"/>
        <w:ind w:right="565"/>
        <w:jc w:val="right"/>
        <w:rPr>
          <w:rFonts w:ascii="Times New Roman" w:hAnsi="Times New Roman"/>
          <w:sz w:val="28"/>
          <w:szCs w:val="28"/>
        </w:rPr>
      </w:pPr>
      <w:r w:rsidRPr="00762A2C">
        <w:rPr>
          <w:position w:val="-14"/>
          <w:sz w:val="28"/>
        </w:rPr>
        <w:object w:dxaOrig="1700" w:dyaOrig="380">
          <v:shape id="_x0000_i1032" type="#_x0000_t75" style="width:89.25pt;height:18.75pt" o:ole="" fillcolor="window">
            <v:imagedata r:id="rId20" o:title=""/>
          </v:shape>
          <o:OLEObject Type="Embed" ProgID="Equation.3" ShapeID="_x0000_i1032" DrawAspect="Content" ObjectID="_1400047861" r:id="rId21"/>
        </w:object>
      </w:r>
      <w:r w:rsidR="00610BE5" w:rsidRPr="008A6D99">
        <w:rPr>
          <w:rFonts w:ascii="Times New Roman" w:hAnsi="Times New Roman"/>
          <w:sz w:val="28"/>
          <w:szCs w:val="28"/>
        </w:rPr>
        <w:t xml:space="preserve">                        </w:t>
      </w:r>
      <w:r w:rsidR="00906115" w:rsidRPr="008A6D99">
        <w:rPr>
          <w:rFonts w:ascii="Times New Roman" w:hAnsi="Times New Roman"/>
          <w:sz w:val="28"/>
          <w:szCs w:val="28"/>
        </w:rPr>
        <w:fldChar w:fldCharType="begin"/>
      </w:r>
      <w:r w:rsidR="00610BE5" w:rsidRPr="008A6D99">
        <w:rPr>
          <w:rFonts w:ascii="Times New Roman" w:hAnsi="Times New Roman"/>
          <w:sz w:val="28"/>
          <w:szCs w:val="28"/>
        </w:rPr>
        <w:instrText xml:space="preserve"> QUOTE </w:instrText>
      </w:r>
      <m:oMath>
        <m:r>
          <w:rPr>
            <w:rFonts w:ascii="Cambria Math" w:hAnsi="Times New Roman"/>
            <w:sz w:val="28"/>
            <w:szCs w:val="28"/>
          </w:rPr>
          <m:t>а</m:t>
        </m:r>
        <m:r>
          <w:rPr>
            <w:rFonts w:ascii="Cambria Math" w:hAnsi="Times New Roman"/>
            <w:sz w:val="28"/>
            <w:szCs w:val="28"/>
          </w:rPr>
          <m:t>=38</m:t>
        </m:r>
        <m:r>
          <w:rPr>
            <w:rFonts w:ascii="Cambria Math" w:hAnsi="Times New Roman"/>
            <w:sz w:val="28"/>
            <w:szCs w:val="28"/>
          </w:rPr>
          <m:t>∙</m:t>
        </m:r>
        <m:d>
          <m:d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ср</m:t>
                </m:r>
              </m:sub>
            </m:sSub>
            <m:r>
              <w:rPr>
                <w:rFonts w:ascii="Cambria Math" w:hAnsi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э</m:t>
                </m:r>
              </m:sub>
            </m:sSub>
          </m:e>
        </m:d>
      </m:oMath>
      <w:r w:rsidR="00610BE5" w:rsidRPr="008A6D99">
        <w:rPr>
          <w:rFonts w:ascii="Times New Roman" w:hAnsi="Times New Roman"/>
          <w:sz w:val="28"/>
          <w:szCs w:val="28"/>
        </w:rPr>
        <w:instrText xml:space="preserve"> </w:instrText>
      </w:r>
      <w:r w:rsidR="00906115" w:rsidRPr="008A6D99">
        <w:rPr>
          <w:rFonts w:ascii="Times New Roman" w:hAnsi="Times New Roman"/>
          <w:sz w:val="28"/>
          <w:szCs w:val="28"/>
        </w:rPr>
        <w:fldChar w:fldCharType="end"/>
      </w:r>
      <w:r w:rsidR="00610BE5" w:rsidRPr="008A6D99">
        <w:rPr>
          <w:rFonts w:ascii="Times New Roman" w:hAnsi="Times New Roman"/>
          <w:sz w:val="28"/>
          <w:szCs w:val="28"/>
        </w:rPr>
        <w:t xml:space="preserve">   </w:t>
      </w:r>
      <w:r w:rsidR="003F62D4">
        <w:rPr>
          <w:rFonts w:ascii="Times New Roman" w:hAnsi="Times New Roman"/>
          <w:sz w:val="28"/>
          <w:szCs w:val="28"/>
        </w:rPr>
        <w:t xml:space="preserve">            </w:t>
      </w:r>
      <w:r w:rsidR="00610BE5" w:rsidRPr="008A6D99">
        <w:rPr>
          <w:rFonts w:ascii="Times New Roman" w:hAnsi="Times New Roman"/>
          <w:sz w:val="28"/>
          <w:szCs w:val="28"/>
        </w:rPr>
        <w:t xml:space="preserve">     (</w:t>
      </w:r>
      <w:r w:rsidR="003F62D4">
        <w:rPr>
          <w:rFonts w:ascii="Times New Roman" w:hAnsi="Times New Roman"/>
          <w:sz w:val="28"/>
          <w:szCs w:val="28"/>
        </w:rPr>
        <w:t>4.</w:t>
      </w:r>
      <w:r w:rsidR="00610BE5" w:rsidRPr="008A6D99">
        <w:rPr>
          <w:rFonts w:ascii="Times New Roman" w:hAnsi="Times New Roman"/>
          <w:sz w:val="28"/>
          <w:szCs w:val="28"/>
        </w:rPr>
        <w:t>2)</w:t>
      </w:r>
    </w:p>
    <w:p w:rsidR="009170F6" w:rsidRPr="008A6D99" w:rsidRDefault="009170F6" w:rsidP="009170F6">
      <w:pPr>
        <w:spacing w:after="0" w:line="360" w:lineRule="auto"/>
        <w:ind w:right="565"/>
        <w:jc w:val="right"/>
        <w:rPr>
          <w:rFonts w:ascii="Times New Roman" w:hAnsi="Times New Roman"/>
          <w:sz w:val="28"/>
          <w:szCs w:val="28"/>
        </w:rPr>
      </w:pPr>
    </w:p>
    <w:p w:rsidR="00610BE5" w:rsidRPr="008A6D99" w:rsidRDefault="00610BE5" w:rsidP="009170F6">
      <w:pPr>
        <w:spacing w:after="0" w:line="360" w:lineRule="auto"/>
        <w:ind w:right="565"/>
        <w:jc w:val="both"/>
        <w:rPr>
          <w:rFonts w:ascii="Times New Roman" w:hAnsi="Times New Roman"/>
          <w:sz w:val="28"/>
          <w:szCs w:val="28"/>
        </w:rPr>
      </w:pPr>
      <w:r w:rsidRPr="008A6D99">
        <w:rPr>
          <w:rFonts w:ascii="Times New Roman" w:hAnsi="Times New Roman"/>
          <w:sz w:val="28"/>
          <w:szCs w:val="28"/>
        </w:rPr>
        <w:t xml:space="preserve">где  </w:t>
      </w:r>
      <w:r w:rsidR="003F62D4" w:rsidRPr="00762A2C">
        <w:rPr>
          <w:position w:val="-14"/>
          <w:sz w:val="28"/>
        </w:rPr>
        <w:object w:dxaOrig="400" w:dyaOrig="380">
          <v:shape id="_x0000_i1033" type="#_x0000_t75" style="width:20.8pt;height:18.75pt" o:ole="" fillcolor="window">
            <v:imagedata r:id="rId22" o:title=""/>
          </v:shape>
          <o:OLEObject Type="Embed" ProgID="Equation.3" ShapeID="_x0000_i1033" DrawAspect="Content" ObjectID="_1400047862" r:id="rId23"/>
        </w:object>
      </w:r>
      <w:r w:rsidR="003F62D4">
        <w:rPr>
          <w:position w:val="-82"/>
          <w:sz w:val="28"/>
        </w:rPr>
        <w:t xml:space="preserve"> </w:t>
      </w:r>
      <w:r w:rsidRPr="008A6D99">
        <w:rPr>
          <w:rFonts w:ascii="Times New Roman" w:hAnsi="Times New Roman"/>
          <w:sz w:val="28"/>
          <w:szCs w:val="28"/>
        </w:rPr>
        <w:t>- среднее удельное сопротивление движению, зависящее от средней техническо</w:t>
      </w:r>
      <w:r w:rsidR="003F62D4">
        <w:rPr>
          <w:rFonts w:ascii="Times New Roman" w:hAnsi="Times New Roman"/>
          <w:sz w:val="28"/>
          <w:szCs w:val="28"/>
        </w:rPr>
        <w:t xml:space="preserve">й скорости грузовых поездов; 3,5 </w:t>
      </w:r>
      <w:proofErr w:type="spellStart"/>
      <w:r w:rsidRPr="008A6D99">
        <w:rPr>
          <w:rFonts w:ascii="Times New Roman" w:hAnsi="Times New Roman"/>
          <w:sz w:val="28"/>
          <w:szCs w:val="28"/>
        </w:rPr>
        <w:t>кг\т</w:t>
      </w:r>
      <w:proofErr w:type="spellEnd"/>
    </w:p>
    <w:p w:rsidR="00610BE5" w:rsidRPr="008A6D99" w:rsidRDefault="003F62D4" w:rsidP="009170F6">
      <w:pPr>
        <w:spacing w:after="0" w:line="360" w:lineRule="auto"/>
        <w:ind w:right="565"/>
        <w:jc w:val="both"/>
        <w:rPr>
          <w:rFonts w:ascii="Times New Roman" w:hAnsi="Times New Roman"/>
          <w:sz w:val="28"/>
          <w:szCs w:val="28"/>
        </w:rPr>
      </w:pPr>
      <w:r w:rsidRPr="003F62D4">
        <w:rPr>
          <w:position w:val="-12"/>
          <w:sz w:val="28"/>
        </w:rPr>
        <w:object w:dxaOrig="200" w:dyaOrig="360">
          <v:shape id="_x0000_i1034" type="#_x0000_t75" style="width:11.15pt;height:18.75pt" o:ole="" fillcolor="window">
            <v:imagedata r:id="rId24" o:title=""/>
          </v:shape>
          <o:OLEObject Type="Embed" ProgID="Equation.3" ShapeID="_x0000_i1034" DrawAspect="Content" ObjectID="_1400047863" r:id="rId25"/>
        </w:object>
      </w:r>
      <w:r>
        <w:rPr>
          <w:position w:val="-82"/>
          <w:sz w:val="28"/>
        </w:rPr>
        <w:t xml:space="preserve"> </w:t>
      </w:r>
      <w:r w:rsidR="00610BE5" w:rsidRPr="008A6D9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="00610BE5" w:rsidRPr="008A6D99">
        <w:rPr>
          <w:rFonts w:ascii="Times New Roman" w:hAnsi="Times New Roman"/>
          <w:sz w:val="28"/>
          <w:szCs w:val="28"/>
        </w:rPr>
        <w:t xml:space="preserve">эквивалентный уклон линии, который можно принять ориентировочно, в зависимости от руководящего подъема линии; </w:t>
      </w:r>
      <w:r w:rsidRPr="008A6D99">
        <w:rPr>
          <w:rFonts w:ascii="Times New Roman" w:hAnsi="Times New Roman"/>
          <w:position w:val="-10"/>
          <w:sz w:val="28"/>
          <w:szCs w:val="28"/>
        </w:rPr>
        <w:object w:dxaOrig="560" w:dyaOrig="320">
          <v:shape id="_x0000_i1035" type="#_x0000_t75" style="width:28.4pt;height:15.7pt" o:ole="">
            <v:imagedata r:id="rId26" o:title=""/>
          </v:shape>
          <o:OLEObject Type="Embed" ProgID="Equation.3" ShapeID="_x0000_i1035" DrawAspect="Content" ObjectID="_1400047864" r:id="rId27"/>
        </w:object>
      </w:r>
      <w:r w:rsidR="00610BE5" w:rsidRPr="008A6D99">
        <w:rPr>
          <w:rFonts w:ascii="Times New Roman" w:hAnsi="Times New Roman"/>
          <w:sz w:val="28"/>
          <w:szCs w:val="28"/>
        </w:rPr>
        <w:t>,</w:t>
      </w:r>
    </w:p>
    <w:p w:rsidR="003F62D4" w:rsidRDefault="00DE5300" w:rsidP="009170F6">
      <w:pPr>
        <w:spacing w:after="0" w:line="360" w:lineRule="auto"/>
        <w:ind w:right="565"/>
        <w:jc w:val="both"/>
        <w:rPr>
          <w:rFonts w:ascii="Times New Roman" w:hAnsi="Times New Roman"/>
          <w:position w:val="-12"/>
          <w:sz w:val="28"/>
          <w:szCs w:val="28"/>
        </w:rPr>
      </w:pPr>
      <w:r w:rsidRPr="003F62D4">
        <w:rPr>
          <w:position w:val="-28"/>
          <w:sz w:val="28"/>
        </w:rPr>
        <w:object w:dxaOrig="5220" w:dyaOrig="540">
          <v:shape id="_x0000_i1036" type="#_x0000_t75" style="width:298.65pt;height:26.85pt" o:ole="" fillcolor="window">
            <v:imagedata r:id="rId28" o:title=""/>
          </v:shape>
          <o:OLEObject Type="Embed" ProgID="Equation.3" ShapeID="_x0000_i1036" DrawAspect="Content" ObjectID="_1400047865" r:id="rId29"/>
        </w:object>
      </w:r>
    </w:p>
    <w:p w:rsidR="009170F6" w:rsidRDefault="00610BE5" w:rsidP="007954DB">
      <w:pPr>
        <w:spacing w:after="0" w:line="360" w:lineRule="auto"/>
        <w:ind w:right="565" w:firstLine="709"/>
        <w:jc w:val="both"/>
        <w:rPr>
          <w:rFonts w:ascii="Times New Roman" w:hAnsi="Times New Roman"/>
          <w:sz w:val="28"/>
          <w:szCs w:val="28"/>
        </w:rPr>
      </w:pPr>
      <w:r w:rsidRPr="008A6D99">
        <w:rPr>
          <w:rFonts w:ascii="Times New Roman" w:hAnsi="Times New Roman"/>
          <w:sz w:val="28"/>
          <w:szCs w:val="28"/>
        </w:rPr>
        <w:t xml:space="preserve">Годовое потребление электрической энергии электрифицированной линией определяется:       </w:t>
      </w:r>
    </w:p>
    <w:p w:rsidR="00610BE5" w:rsidRPr="008A6D99" w:rsidRDefault="00610BE5" w:rsidP="007954DB">
      <w:pPr>
        <w:spacing w:after="0" w:line="360" w:lineRule="auto"/>
        <w:ind w:right="565" w:firstLine="709"/>
        <w:jc w:val="both"/>
        <w:rPr>
          <w:rFonts w:ascii="Times New Roman" w:hAnsi="Times New Roman"/>
          <w:sz w:val="28"/>
          <w:szCs w:val="28"/>
        </w:rPr>
      </w:pPr>
      <w:r w:rsidRPr="008A6D99"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610BE5" w:rsidRDefault="00610BE5" w:rsidP="007954DB">
      <w:pPr>
        <w:spacing w:after="0" w:line="360" w:lineRule="auto"/>
        <w:ind w:right="565" w:firstLine="709"/>
        <w:jc w:val="right"/>
        <w:rPr>
          <w:rFonts w:ascii="Times New Roman" w:hAnsi="Times New Roman"/>
          <w:sz w:val="28"/>
          <w:szCs w:val="28"/>
        </w:rPr>
      </w:pPr>
      <w:r w:rsidRPr="008A6D99">
        <w:rPr>
          <w:rFonts w:ascii="Times New Roman" w:hAnsi="Times New Roman"/>
          <w:sz w:val="28"/>
          <w:szCs w:val="28"/>
        </w:rPr>
        <w:t xml:space="preserve">      </w:t>
      </w:r>
      <w:r w:rsidR="003F62D4" w:rsidRPr="008A6D99">
        <w:rPr>
          <w:rFonts w:ascii="Times New Roman" w:hAnsi="Times New Roman"/>
          <w:position w:val="-6"/>
          <w:sz w:val="28"/>
          <w:szCs w:val="28"/>
        </w:rPr>
        <w:object w:dxaOrig="1500" w:dyaOrig="400">
          <v:shape id="_x0000_i1037" type="#_x0000_t75" style="width:65.4pt;height:17.25pt" o:ole="">
            <v:imagedata r:id="rId30" o:title=""/>
          </v:shape>
          <o:OLEObject Type="Embed" ProgID="Equation.3" ShapeID="_x0000_i1037" DrawAspect="Content" ObjectID="_1400047866" r:id="rId31"/>
        </w:object>
      </w:r>
      <w:r w:rsidRPr="008A6D99">
        <w:rPr>
          <w:rFonts w:ascii="Times New Roman" w:hAnsi="Times New Roman"/>
          <w:sz w:val="28"/>
          <w:szCs w:val="28"/>
        </w:rPr>
        <w:t xml:space="preserve"> </w:t>
      </w:r>
      <w:r w:rsidR="003F62D4">
        <w:rPr>
          <w:rFonts w:ascii="Times New Roman" w:hAnsi="Times New Roman"/>
          <w:sz w:val="28"/>
          <w:szCs w:val="28"/>
        </w:rPr>
        <w:t>,</w:t>
      </w:r>
      <w:r w:rsidRPr="008A6D99">
        <w:rPr>
          <w:rFonts w:ascii="Times New Roman" w:hAnsi="Times New Roman"/>
          <w:sz w:val="28"/>
          <w:szCs w:val="28"/>
        </w:rPr>
        <w:t xml:space="preserve">              </w:t>
      </w:r>
      <w:r w:rsidR="003F62D4">
        <w:rPr>
          <w:rFonts w:ascii="Times New Roman" w:hAnsi="Times New Roman"/>
          <w:sz w:val="28"/>
          <w:szCs w:val="28"/>
        </w:rPr>
        <w:t xml:space="preserve">                      </w:t>
      </w:r>
      <w:r w:rsidRPr="008A6D99">
        <w:rPr>
          <w:rFonts w:ascii="Times New Roman" w:hAnsi="Times New Roman"/>
          <w:sz w:val="28"/>
          <w:szCs w:val="28"/>
        </w:rPr>
        <w:t xml:space="preserve">         (</w:t>
      </w:r>
      <w:r w:rsidR="003F62D4">
        <w:rPr>
          <w:rFonts w:ascii="Times New Roman" w:hAnsi="Times New Roman"/>
          <w:sz w:val="28"/>
          <w:szCs w:val="28"/>
        </w:rPr>
        <w:t>4.</w:t>
      </w:r>
      <w:r w:rsidRPr="008A6D99">
        <w:rPr>
          <w:rFonts w:ascii="Times New Roman" w:hAnsi="Times New Roman"/>
          <w:sz w:val="28"/>
          <w:szCs w:val="28"/>
        </w:rPr>
        <w:t>3)</w:t>
      </w:r>
    </w:p>
    <w:p w:rsidR="009170F6" w:rsidRPr="008A6D99" w:rsidRDefault="009170F6" w:rsidP="007954DB">
      <w:pPr>
        <w:spacing w:after="0" w:line="360" w:lineRule="auto"/>
        <w:ind w:right="565" w:firstLine="709"/>
        <w:jc w:val="right"/>
        <w:rPr>
          <w:rFonts w:ascii="Times New Roman" w:hAnsi="Times New Roman"/>
          <w:sz w:val="28"/>
          <w:szCs w:val="28"/>
        </w:rPr>
      </w:pPr>
    </w:p>
    <w:p w:rsidR="00610BE5" w:rsidRPr="008A6D99" w:rsidRDefault="007954DB" w:rsidP="007954DB">
      <w:pPr>
        <w:spacing w:after="0" w:line="360" w:lineRule="auto"/>
        <w:ind w:right="5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10BE5" w:rsidRPr="008A6D99">
        <w:rPr>
          <w:rFonts w:ascii="Times New Roman" w:hAnsi="Times New Roman"/>
          <w:sz w:val="28"/>
          <w:szCs w:val="28"/>
        </w:rPr>
        <w:t>де</w:t>
      </w:r>
      <w:r w:rsidR="003F62D4">
        <w:rPr>
          <w:rFonts w:ascii="Times New Roman" w:hAnsi="Times New Roman"/>
          <w:sz w:val="28"/>
          <w:szCs w:val="28"/>
        </w:rPr>
        <w:t xml:space="preserve"> </w:t>
      </w:r>
      <w:r w:rsidR="00DE5300" w:rsidRPr="003F62D4">
        <w:rPr>
          <w:rFonts w:ascii="Times New Roman" w:hAnsi="Times New Roman"/>
          <w:position w:val="-28"/>
          <w:sz w:val="28"/>
          <w:szCs w:val="28"/>
        </w:rPr>
        <w:object w:dxaOrig="2860" w:dyaOrig="520">
          <v:shape id="_x0000_i1038" type="#_x0000_t75" style="width:131.85pt;height:23.3pt" o:ole="">
            <v:imagedata r:id="rId32" o:title=""/>
          </v:shape>
          <o:OLEObject Type="Embed" ProgID="Equation.3" ShapeID="_x0000_i1038" DrawAspect="Content" ObjectID="_1400047867" r:id="rId33"/>
        </w:object>
      </w:r>
      <w:r w:rsidR="003F62D4">
        <w:rPr>
          <w:rFonts w:ascii="Times New Roman" w:hAnsi="Times New Roman"/>
          <w:sz w:val="28"/>
          <w:szCs w:val="28"/>
        </w:rPr>
        <w:t>– перевозочная работа за год,</w:t>
      </w:r>
    </w:p>
    <w:p w:rsidR="00610BE5" w:rsidRDefault="00610BE5" w:rsidP="007954DB">
      <w:pPr>
        <w:spacing w:after="0" w:line="360" w:lineRule="auto"/>
        <w:ind w:right="565"/>
        <w:jc w:val="both"/>
        <w:rPr>
          <w:rFonts w:ascii="Times New Roman" w:hAnsi="Times New Roman"/>
          <w:sz w:val="28"/>
          <w:szCs w:val="28"/>
        </w:rPr>
      </w:pPr>
      <w:r w:rsidRPr="008A6D99">
        <w:rPr>
          <w:rFonts w:ascii="Times New Roman" w:hAnsi="Times New Roman"/>
          <w:sz w:val="28"/>
          <w:szCs w:val="28"/>
        </w:rPr>
        <w:t xml:space="preserve">а – удельный расход электроэнергии на вводах высокого напряжения тяговых подстанций, </w:t>
      </w:r>
      <w:r w:rsidR="00DE5300" w:rsidRPr="00984301">
        <w:rPr>
          <w:position w:val="-28"/>
        </w:rPr>
        <w:object w:dxaOrig="2740" w:dyaOrig="540">
          <v:shape id="_x0000_i1039" type="#_x0000_t75" style="width:147.55pt;height:26.85pt" o:ole="">
            <v:imagedata r:id="rId34" o:title=""/>
          </v:shape>
          <o:OLEObject Type="Embed" ProgID="Equation.3" ShapeID="_x0000_i1039" DrawAspect="Content" ObjectID="_1400047868" r:id="rId35"/>
        </w:object>
      </w:r>
      <w:r w:rsidR="003F62D4">
        <w:rPr>
          <w:rFonts w:ascii="Times New Roman" w:hAnsi="Times New Roman"/>
          <w:sz w:val="28"/>
          <w:szCs w:val="28"/>
        </w:rPr>
        <w:t xml:space="preserve"> (рассчитан в формуле 4.2).</w:t>
      </w:r>
    </w:p>
    <w:p w:rsidR="009170F6" w:rsidRPr="008A6D99" w:rsidRDefault="009170F6" w:rsidP="009170F6">
      <w:pPr>
        <w:spacing w:after="0" w:line="360" w:lineRule="auto"/>
        <w:ind w:right="565"/>
        <w:jc w:val="both"/>
        <w:rPr>
          <w:rFonts w:ascii="Times New Roman" w:hAnsi="Times New Roman"/>
          <w:sz w:val="28"/>
          <w:szCs w:val="28"/>
        </w:rPr>
      </w:pPr>
    </w:p>
    <w:p w:rsidR="009170F6" w:rsidRDefault="00DE5300" w:rsidP="009170F6">
      <w:pPr>
        <w:spacing w:after="0" w:line="360" w:lineRule="auto"/>
        <w:ind w:right="565"/>
        <w:jc w:val="both"/>
        <w:rPr>
          <w:rFonts w:ascii="Arial" w:hAnsi="Arial" w:cs="Arial"/>
          <w:sz w:val="28"/>
        </w:rPr>
      </w:pPr>
      <w:r w:rsidRPr="00AD24CB">
        <w:rPr>
          <w:rFonts w:ascii="Times New Roman" w:hAnsi="Times New Roman"/>
          <w:position w:val="-8"/>
          <w:sz w:val="28"/>
          <w:szCs w:val="28"/>
        </w:rPr>
        <w:object w:dxaOrig="4459" w:dyaOrig="420">
          <v:shape id="_x0000_i1040" type="#_x0000_t75" style="width:274.3pt;height:21.8pt" o:ole="">
            <v:imagedata r:id="rId36" o:title=""/>
          </v:shape>
          <o:OLEObject Type="Embed" ProgID="Equation.3" ShapeID="_x0000_i1040" DrawAspect="Content" ObjectID="_1400047869" r:id="rId37"/>
        </w:object>
      </w:r>
    </w:p>
    <w:p w:rsidR="009170F6" w:rsidRPr="009170F6" w:rsidRDefault="009170F6" w:rsidP="009170F6">
      <w:pPr>
        <w:spacing w:after="0" w:line="360" w:lineRule="auto"/>
        <w:ind w:right="565"/>
        <w:jc w:val="both"/>
        <w:rPr>
          <w:rFonts w:ascii="Arial" w:hAnsi="Arial" w:cs="Arial"/>
          <w:sz w:val="28"/>
        </w:rPr>
      </w:pPr>
    </w:p>
    <w:p w:rsidR="007954DB" w:rsidRPr="007954DB" w:rsidRDefault="00610BE5" w:rsidP="009170F6">
      <w:pPr>
        <w:spacing w:after="0" w:line="360" w:lineRule="auto"/>
        <w:ind w:right="565"/>
        <w:jc w:val="both"/>
        <w:rPr>
          <w:rFonts w:ascii="Times New Roman" w:hAnsi="Times New Roman"/>
          <w:sz w:val="28"/>
          <w:szCs w:val="28"/>
        </w:rPr>
      </w:pPr>
      <w:r w:rsidRPr="007954DB">
        <w:rPr>
          <w:rFonts w:ascii="Times New Roman" w:hAnsi="Times New Roman"/>
          <w:sz w:val="28"/>
          <w:szCs w:val="28"/>
        </w:rPr>
        <w:t>Таблица</w:t>
      </w:r>
      <w:r w:rsidR="007954DB" w:rsidRPr="007954DB">
        <w:rPr>
          <w:rFonts w:ascii="Times New Roman" w:hAnsi="Times New Roman"/>
          <w:sz w:val="28"/>
          <w:szCs w:val="28"/>
        </w:rPr>
        <w:t xml:space="preserve"> 20</w:t>
      </w:r>
      <w:r w:rsidRPr="007954DB">
        <w:rPr>
          <w:rFonts w:ascii="Times New Roman" w:hAnsi="Times New Roman"/>
          <w:sz w:val="28"/>
          <w:szCs w:val="28"/>
        </w:rPr>
        <w:t xml:space="preserve">. </w:t>
      </w:r>
      <w:r w:rsidR="00DE5300" w:rsidRPr="007954DB">
        <w:rPr>
          <w:rFonts w:ascii="Times New Roman" w:hAnsi="Times New Roman"/>
          <w:sz w:val="28"/>
          <w:szCs w:val="28"/>
        </w:rPr>
        <w:t xml:space="preserve"> - </w:t>
      </w:r>
      <w:r w:rsidRPr="007954DB">
        <w:rPr>
          <w:rFonts w:ascii="Times New Roman" w:hAnsi="Times New Roman"/>
          <w:sz w:val="28"/>
          <w:szCs w:val="28"/>
        </w:rPr>
        <w:t xml:space="preserve">Определение </w:t>
      </w:r>
      <w:r w:rsidR="007954DB" w:rsidRPr="007954DB">
        <w:rPr>
          <w:rFonts w:ascii="Times New Roman" w:hAnsi="Times New Roman"/>
          <w:sz w:val="28"/>
          <w:szCs w:val="28"/>
        </w:rPr>
        <w:t>переработки электроэнергии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610BE5" w:rsidRPr="00BE5B32" w:rsidTr="009170F6">
        <w:trPr>
          <w:trHeight w:val="510"/>
        </w:trPr>
        <w:tc>
          <w:tcPr>
            <w:tcW w:w="4927" w:type="dxa"/>
          </w:tcPr>
          <w:p w:rsidR="00610BE5" w:rsidRPr="00BE5B32" w:rsidRDefault="00610BE5" w:rsidP="009170F6">
            <w:pPr>
              <w:spacing w:after="0"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Составляющие плана</w:t>
            </w:r>
          </w:p>
        </w:tc>
        <w:tc>
          <w:tcPr>
            <w:tcW w:w="4927" w:type="dxa"/>
          </w:tcPr>
          <w:p w:rsidR="00610BE5" w:rsidRPr="00BE5B32" w:rsidRDefault="00610BE5" w:rsidP="009170F6">
            <w:pPr>
              <w:spacing w:after="0"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Объем электроэнергии</w:t>
            </w:r>
          </w:p>
        </w:tc>
      </w:tr>
      <w:tr w:rsidR="009170F6" w:rsidRPr="00BE5B32" w:rsidTr="009170F6">
        <w:trPr>
          <w:trHeight w:val="448"/>
        </w:trPr>
        <w:tc>
          <w:tcPr>
            <w:tcW w:w="4927" w:type="dxa"/>
          </w:tcPr>
          <w:p w:rsidR="009170F6" w:rsidRPr="00BE5B32" w:rsidRDefault="009170F6" w:rsidP="009170F6">
            <w:pPr>
              <w:spacing w:after="0"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7" w:type="dxa"/>
          </w:tcPr>
          <w:p w:rsidR="009170F6" w:rsidRPr="00BE5B32" w:rsidRDefault="009170F6" w:rsidP="009170F6">
            <w:pPr>
              <w:spacing w:after="0"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0BE5" w:rsidRPr="00BE5B32" w:rsidTr="00984301">
        <w:tc>
          <w:tcPr>
            <w:tcW w:w="4927" w:type="dxa"/>
          </w:tcPr>
          <w:p w:rsidR="00610BE5" w:rsidRPr="00BE5B32" w:rsidRDefault="00610BE5" w:rsidP="007954DB">
            <w:pPr>
              <w:spacing w:after="0"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размеры перевозок </w:t>
            </w:r>
            <w:proofErr w:type="gramStart"/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E5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7" w:type="dxa"/>
          </w:tcPr>
          <w:p w:rsidR="00610BE5" w:rsidRPr="00BE5B32" w:rsidRDefault="00610BE5" w:rsidP="009170F6">
            <w:pPr>
              <w:spacing w:after="0"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11984,3</w:t>
            </w:r>
          </w:p>
        </w:tc>
      </w:tr>
    </w:tbl>
    <w:p w:rsidR="00610BE5" w:rsidRPr="007954DB" w:rsidRDefault="009170F6" w:rsidP="009170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54DB">
        <w:rPr>
          <w:rFonts w:ascii="Times New Roman" w:hAnsi="Times New Roman" w:cs="Times New Roman"/>
          <w:sz w:val="28"/>
          <w:szCs w:val="28"/>
        </w:rPr>
        <w:lastRenderedPageBreak/>
        <w:t>Продолжение табл</w:t>
      </w:r>
      <w:r w:rsidR="007954DB" w:rsidRPr="007954DB">
        <w:rPr>
          <w:rFonts w:ascii="Times New Roman" w:hAnsi="Times New Roman" w:cs="Times New Roman"/>
          <w:sz w:val="28"/>
          <w:szCs w:val="28"/>
        </w:rPr>
        <w:t>. 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9170F6" w:rsidRPr="00BE5B32" w:rsidTr="001A6715">
        <w:tc>
          <w:tcPr>
            <w:tcW w:w="4927" w:type="dxa"/>
          </w:tcPr>
          <w:p w:rsidR="009170F6" w:rsidRPr="00BE5B32" w:rsidRDefault="009170F6" w:rsidP="001A6715">
            <w:pPr>
              <w:spacing w:after="0"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7" w:type="dxa"/>
          </w:tcPr>
          <w:p w:rsidR="009170F6" w:rsidRPr="00BE5B32" w:rsidRDefault="009170F6" w:rsidP="001A6715">
            <w:pPr>
              <w:spacing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54DB" w:rsidRPr="00BE5B32" w:rsidTr="001A6715">
        <w:tc>
          <w:tcPr>
            <w:tcW w:w="4927" w:type="dxa"/>
          </w:tcPr>
          <w:p w:rsidR="007954DB" w:rsidRDefault="007954DB" w:rsidP="001A6715">
            <w:pPr>
              <w:spacing w:after="0"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всех видах движения, млн</w:t>
            </w:r>
            <w:proofErr w:type="gramStart"/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*км брутто</w:t>
            </w:r>
          </w:p>
        </w:tc>
        <w:tc>
          <w:tcPr>
            <w:tcW w:w="4927" w:type="dxa"/>
          </w:tcPr>
          <w:p w:rsidR="007954DB" w:rsidRDefault="007954DB" w:rsidP="001A6715">
            <w:pPr>
              <w:spacing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DB" w:rsidRPr="00BE5B32" w:rsidTr="001A6715">
        <w:tc>
          <w:tcPr>
            <w:tcW w:w="4927" w:type="dxa"/>
          </w:tcPr>
          <w:p w:rsidR="007954DB" w:rsidRPr="00BE5B32" w:rsidRDefault="007954DB" w:rsidP="007D00D0">
            <w:pPr>
              <w:spacing w:after="0"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 xml:space="preserve">Удельные нормы расхода электроэнергии на измеритель -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sup>
              </m:sSup>
            </m:oMath>
            <w:r w:rsidRPr="00BE5B32">
              <w:rPr>
                <w:rFonts w:ascii="Times New Roman" w:hAnsi="Times New Roman" w:cs="Times New Roman"/>
                <w:sz w:val="24"/>
                <w:szCs w:val="24"/>
              </w:rPr>
              <w:t xml:space="preserve"> т*км брутто, кВ*ч</w:t>
            </w:r>
          </w:p>
        </w:tc>
        <w:tc>
          <w:tcPr>
            <w:tcW w:w="4927" w:type="dxa"/>
          </w:tcPr>
          <w:p w:rsidR="007954DB" w:rsidRPr="00BE5B32" w:rsidRDefault="007954DB" w:rsidP="007D00D0">
            <w:pPr>
              <w:spacing w:after="0"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9170F6" w:rsidRPr="00BE5B32" w:rsidTr="001A6715">
        <w:tc>
          <w:tcPr>
            <w:tcW w:w="4927" w:type="dxa"/>
          </w:tcPr>
          <w:p w:rsidR="009170F6" w:rsidRPr="00BE5B32" w:rsidRDefault="009170F6" w:rsidP="001A6715">
            <w:pPr>
              <w:spacing w:after="0"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Переработка электроэнергии на отпуск железнодорожным потребителям,  млн</w:t>
            </w:r>
            <w:proofErr w:type="gramStart"/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В*ч</w:t>
            </w:r>
          </w:p>
        </w:tc>
        <w:tc>
          <w:tcPr>
            <w:tcW w:w="4927" w:type="dxa"/>
          </w:tcPr>
          <w:p w:rsidR="009170F6" w:rsidRPr="00BE5B32" w:rsidRDefault="009170F6" w:rsidP="001A6715">
            <w:pPr>
              <w:spacing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</w:tr>
      <w:tr w:rsidR="009170F6" w:rsidRPr="00BE5B32" w:rsidTr="001A6715">
        <w:tc>
          <w:tcPr>
            <w:tcW w:w="4927" w:type="dxa"/>
          </w:tcPr>
          <w:p w:rsidR="009170F6" w:rsidRPr="00BE5B32" w:rsidRDefault="009170F6" w:rsidP="001A6715">
            <w:pPr>
              <w:spacing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Планируемый объем электроэнергии сторонним потребителям</w:t>
            </w:r>
            <w:proofErr w:type="gramStart"/>
            <w:r w:rsidRPr="00BE5B3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млн.кВ*ч</w:t>
            </w:r>
          </w:p>
        </w:tc>
        <w:tc>
          <w:tcPr>
            <w:tcW w:w="4927" w:type="dxa"/>
          </w:tcPr>
          <w:p w:rsidR="009170F6" w:rsidRPr="00BE5B32" w:rsidRDefault="009170F6" w:rsidP="001A6715">
            <w:pPr>
              <w:spacing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472,2</w:t>
            </w:r>
          </w:p>
        </w:tc>
      </w:tr>
      <w:tr w:rsidR="009170F6" w:rsidRPr="00BE5B32" w:rsidTr="001A6715">
        <w:tc>
          <w:tcPr>
            <w:tcW w:w="4927" w:type="dxa"/>
          </w:tcPr>
          <w:p w:rsidR="009170F6" w:rsidRPr="00BE5B32" w:rsidRDefault="009170F6" w:rsidP="001A6715">
            <w:pPr>
              <w:spacing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Расход электроэнергии на собственные нужды</w:t>
            </w:r>
            <w:proofErr w:type="gramStart"/>
            <w:r w:rsidRPr="00BE5B3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E5B32">
              <w:rPr>
                <w:rFonts w:ascii="Times New Roman" w:hAnsi="Times New Roman" w:cs="Times New Roman"/>
                <w:sz w:val="24"/>
                <w:szCs w:val="24"/>
              </w:rPr>
              <w:t xml:space="preserve"> млн.кВ*ч</w:t>
            </w:r>
          </w:p>
        </w:tc>
        <w:tc>
          <w:tcPr>
            <w:tcW w:w="4927" w:type="dxa"/>
          </w:tcPr>
          <w:p w:rsidR="009170F6" w:rsidRPr="00BE5B32" w:rsidRDefault="009170F6" w:rsidP="001A6715">
            <w:pPr>
              <w:spacing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9170F6" w:rsidRPr="0037179E" w:rsidTr="001A6715">
        <w:tc>
          <w:tcPr>
            <w:tcW w:w="4927" w:type="dxa"/>
          </w:tcPr>
          <w:p w:rsidR="009170F6" w:rsidRPr="00BE5B32" w:rsidRDefault="009170F6" w:rsidP="001A6715">
            <w:pPr>
              <w:spacing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Переработка электроэнергии на тягу поездов, млн</w:t>
            </w:r>
            <w:proofErr w:type="gramStart"/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В*ч</w:t>
            </w:r>
          </w:p>
        </w:tc>
        <w:tc>
          <w:tcPr>
            <w:tcW w:w="4927" w:type="dxa"/>
          </w:tcPr>
          <w:p w:rsidR="009170F6" w:rsidRPr="0037179E" w:rsidRDefault="009170F6" w:rsidP="001A6715">
            <w:pPr>
              <w:spacing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186.72</w:t>
            </w:r>
          </w:p>
        </w:tc>
      </w:tr>
      <w:tr w:rsidR="009170F6" w:rsidRPr="009170F6" w:rsidTr="001A6715">
        <w:tc>
          <w:tcPr>
            <w:tcW w:w="4927" w:type="dxa"/>
          </w:tcPr>
          <w:p w:rsidR="009170F6" w:rsidRPr="00BE5B32" w:rsidRDefault="009170F6" w:rsidP="001A6715">
            <w:pPr>
              <w:spacing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Переработка электроэнергии (всего), млн</w:t>
            </w:r>
            <w:proofErr w:type="gramStart"/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E5B32">
              <w:rPr>
                <w:rFonts w:ascii="Times New Roman" w:hAnsi="Times New Roman" w:cs="Times New Roman"/>
                <w:sz w:val="24"/>
                <w:szCs w:val="24"/>
              </w:rPr>
              <w:t>В*ч</w:t>
            </w:r>
          </w:p>
        </w:tc>
        <w:tc>
          <w:tcPr>
            <w:tcW w:w="4927" w:type="dxa"/>
          </w:tcPr>
          <w:p w:rsidR="009170F6" w:rsidRPr="009170F6" w:rsidRDefault="009170F6" w:rsidP="001A6715">
            <w:pPr>
              <w:spacing w:line="360" w:lineRule="auto"/>
              <w:ind w:right="56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12815.62</w:t>
            </w:r>
          </w:p>
        </w:tc>
      </w:tr>
    </w:tbl>
    <w:p w:rsidR="009170F6" w:rsidRPr="007954DB" w:rsidRDefault="009170F6" w:rsidP="007954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170F6" w:rsidRPr="009170F6" w:rsidRDefault="009170F6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9170F6">
        <w:rPr>
          <w:rFonts w:ascii="Times New Roman" w:hAnsi="Times New Roman" w:cs="Times New Roman"/>
          <w:sz w:val="28"/>
          <w:szCs w:val="28"/>
        </w:rPr>
        <w:t>Нормативы определения объемов работ в технических единицах  дистанций электроснабжения железнодорожных линий предназначены для расчета объемов работ дистанций электроснабжения по единой системе технических единиц.</w:t>
      </w:r>
    </w:p>
    <w:p w:rsidR="009170F6" w:rsidRPr="009170F6" w:rsidRDefault="009170F6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0F6">
        <w:rPr>
          <w:rFonts w:ascii="Times New Roman" w:hAnsi="Times New Roman" w:cs="Times New Roman"/>
          <w:sz w:val="28"/>
          <w:szCs w:val="28"/>
        </w:rPr>
        <w:t xml:space="preserve">   Объем работы дистанции, в технических единицах, рассчитывается по наличию технических средств, контактной сети, тяговых подстанций и районов электроснабжения, учитываемых в отчетных формах АГО-9, паспорте дистанции.</w:t>
      </w:r>
    </w:p>
    <w:p w:rsidR="009170F6" w:rsidRPr="009170F6" w:rsidRDefault="009170F6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0F6">
        <w:rPr>
          <w:rFonts w:ascii="Times New Roman" w:hAnsi="Times New Roman" w:cs="Times New Roman"/>
          <w:sz w:val="28"/>
          <w:szCs w:val="28"/>
        </w:rPr>
        <w:t xml:space="preserve">   Общее количество технических единиц дистанций определяется суммированием технических единиц по всем обслуживаемым устройствам.</w:t>
      </w:r>
    </w:p>
    <w:p w:rsidR="009170F6" w:rsidRPr="009170F6" w:rsidRDefault="009170F6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0F6">
        <w:rPr>
          <w:rFonts w:ascii="Times New Roman" w:hAnsi="Times New Roman" w:cs="Times New Roman"/>
          <w:sz w:val="28"/>
          <w:szCs w:val="28"/>
        </w:rPr>
        <w:lastRenderedPageBreak/>
        <w:t xml:space="preserve">   В зависимости от особенностей устройств электроснабжения, условий эксплуатации и местных условий, полученные объемы корректируются следующими влияющими показателями.</w:t>
      </w:r>
    </w:p>
    <w:p w:rsidR="009170F6" w:rsidRPr="009170F6" w:rsidRDefault="009170F6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0F6">
        <w:rPr>
          <w:rFonts w:ascii="Times New Roman" w:hAnsi="Times New Roman" w:cs="Times New Roman"/>
          <w:sz w:val="28"/>
          <w:szCs w:val="28"/>
        </w:rPr>
        <w:t xml:space="preserve">    Коэффициент перемещения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7C69" w:rsidRPr="009170F6">
        <w:rPr>
          <w:position w:val="-12"/>
          <w:sz w:val="28"/>
        </w:rPr>
        <w:object w:dxaOrig="340" w:dyaOrig="360">
          <v:shape id="_x0000_i1041" type="#_x0000_t75" style="width:17.25pt;height:17.25pt" o:ole="" fillcolor="window">
            <v:imagedata r:id="rId38" o:title=""/>
          </v:shape>
          <o:OLEObject Type="Embed" ProgID="Equation.3" ShapeID="_x0000_i1041" DrawAspect="Content" ObjectID="_1400047870" r:id="rId39"/>
        </w:object>
      </w:r>
      <w:r w:rsidR="00267C69">
        <w:rPr>
          <w:rFonts w:ascii="Times New Roman" w:hAnsi="Times New Roman" w:cs="Times New Roman"/>
          <w:sz w:val="28"/>
          <w:szCs w:val="28"/>
        </w:rPr>
        <w:t>, определяемый</w:t>
      </w:r>
      <w:r w:rsidRPr="009170F6">
        <w:rPr>
          <w:rFonts w:ascii="Times New Roman" w:hAnsi="Times New Roman" w:cs="Times New Roman"/>
          <w:sz w:val="28"/>
          <w:szCs w:val="28"/>
        </w:rPr>
        <w:t xml:space="preserve"> как среднее плечо обслуживания устройств по подразделениям: </w:t>
      </w:r>
    </w:p>
    <w:p w:rsidR="009170F6" w:rsidRPr="009170F6" w:rsidRDefault="009170F6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0F6">
        <w:rPr>
          <w:rFonts w:ascii="Times New Roman" w:hAnsi="Times New Roman" w:cs="Times New Roman"/>
          <w:sz w:val="28"/>
          <w:szCs w:val="28"/>
        </w:rPr>
        <w:t xml:space="preserve">Среднее плечо обслуживания на участках </w:t>
      </w:r>
      <w:r w:rsidR="00267C69">
        <w:rPr>
          <w:rFonts w:ascii="Times New Roman" w:hAnsi="Times New Roman" w:cs="Times New Roman"/>
          <w:sz w:val="28"/>
          <w:szCs w:val="28"/>
        </w:rPr>
        <w:t>переменного</w:t>
      </w:r>
      <w:r w:rsidRPr="009170F6">
        <w:rPr>
          <w:rFonts w:ascii="Times New Roman" w:hAnsi="Times New Roman" w:cs="Times New Roman"/>
          <w:sz w:val="28"/>
          <w:szCs w:val="28"/>
        </w:rPr>
        <w:t xml:space="preserve"> тока – 2</w:t>
      </w:r>
      <w:r w:rsidR="00267C69">
        <w:rPr>
          <w:rFonts w:ascii="Times New Roman" w:hAnsi="Times New Roman" w:cs="Times New Roman"/>
          <w:sz w:val="28"/>
          <w:szCs w:val="28"/>
        </w:rPr>
        <w:t>6</w:t>
      </w:r>
      <w:r w:rsidRPr="009170F6">
        <w:rPr>
          <w:rFonts w:ascii="Times New Roman" w:hAnsi="Times New Roman" w:cs="Times New Roman"/>
          <w:sz w:val="28"/>
          <w:szCs w:val="28"/>
        </w:rPr>
        <w:t>км</w:t>
      </w:r>
    </w:p>
    <w:p w:rsidR="009170F6" w:rsidRPr="009170F6" w:rsidRDefault="009170F6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0F6">
        <w:rPr>
          <w:rFonts w:ascii="Times New Roman" w:hAnsi="Times New Roman" w:cs="Times New Roman"/>
          <w:sz w:val="28"/>
          <w:szCs w:val="28"/>
        </w:rPr>
        <w:t xml:space="preserve">При </w:t>
      </w:r>
      <w:r w:rsidR="00267C69" w:rsidRPr="00267C69">
        <w:rPr>
          <w:position w:val="-14"/>
          <w:sz w:val="28"/>
        </w:rPr>
        <w:object w:dxaOrig="1620" w:dyaOrig="380">
          <v:shape id="_x0000_i1042" type="#_x0000_t75" style="width:85.7pt;height:18.75pt" o:ole="" fillcolor="window">
            <v:imagedata r:id="rId40" o:title=""/>
          </v:shape>
          <o:OLEObject Type="Embed" ProgID="Equation.3" ShapeID="_x0000_i1042" DrawAspect="Content" ObjectID="_1400047871" r:id="rId41"/>
        </w:object>
      </w:r>
      <w:r w:rsidR="00267C69" w:rsidRPr="009170F6">
        <w:rPr>
          <w:rFonts w:ascii="Times New Roman" w:hAnsi="Times New Roman" w:cs="Times New Roman"/>
          <w:sz w:val="28"/>
          <w:szCs w:val="28"/>
        </w:rPr>
        <w:t xml:space="preserve"> </w:t>
      </w:r>
      <w:r w:rsidR="00267C69" w:rsidRPr="009170F6">
        <w:rPr>
          <w:position w:val="-12"/>
          <w:sz w:val="28"/>
        </w:rPr>
        <w:object w:dxaOrig="999" w:dyaOrig="360">
          <v:shape id="_x0000_i1043" type="#_x0000_t75" style="width:52.75pt;height:17.25pt" o:ole="" fillcolor="window">
            <v:imagedata r:id="rId42" o:title=""/>
          </v:shape>
          <o:OLEObject Type="Embed" ProgID="Equation.3" ShapeID="_x0000_i1043" DrawAspect="Content" ObjectID="_1400047872" r:id="rId43"/>
        </w:object>
      </w:r>
    </w:p>
    <w:p w:rsidR="009170F6" w:rsidRPr="009170F6" w:rsidRDefault="009170F6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0F6">
        <w:rPr>
          <w:rFonts w:ascii="Times New Roman" w:hAnsi="Times New Roman" w:cs="Times New Roman"/>
          <w:sz w:val="28"/>
          <w:szCs w:val="28"/>
        </w:rPr>
        <w:t xml:space="preserve">    Коэффициент</w:t>
      </w:r>
      <w:r w:rsidR="003B531B" w:rsidRPr="003B531B">
        <w:rPr>
          <w:position w:val="-14"/>
          <w:sz w:val="28"/>
        </w:rPr>
        <w:t xml:space="preserve"> </w:t>
      </w:r>
      <w:r w:rsidR="003B531B" w:rsidRPr="003B531B">
        <w:rPr>
          <w:position w:val="-10"/>
          <w:sz w:val="28"/>
        </w:rPr>
        <w:object w:dxaOrig="920" w:dyaOrig="340">
          <v:shape id="_x0000_i1044" type="#_x0000_t75" style="width:48.7pt;height:16.75pt" o:ole="" fillcolor="window">
            <v:imagedata r:id="rId44" o:title=""/>
          </v:shape>
          <o:OLEObject Type="Embed" ProgID="Equation.3" ShapeID="_x0000_i1044" DrawAspect="Content" ObjectID="_1400047873" r:id="rId45"/>
        </w:object>
      </w:r>
      <w:r w:rsidR="003B531B">
        <w:rPr>
          <w:rFonts w:ascii="Times New Roman" w:hAnsi="Times New Roman" w:cs="Times New Roman"/>
          <w:sz w:val="28"/>
          <w:szCs w:val="28"/>
        </w:rPr>
        <w:t>,</w:t>
      </w:r>
      <w:r w:rsidRPr="009170F6">
        <w:rPr>
          <w:rFonts w:ascii="Times New Roman" w:hAnsi="Times New Roman" w:cs="Times New Roman"/>
          <w:sz w:val="28"/>
          <w:szCs w:val="28"/>
        </w:rPr>
        <w:t xml:space="preserve"> учитывающий сроки службы (возраст участка) при производстве работ на контактной сети. Срок службы контактной сети  </w:t>
      </w:r>
      <w:r w:rsidR="003B531B">
        <w:rPr>
          <w:rFonts w:ascii="Times New Roman" w:hAnsi="Times New Roman" w:cs="Times New Roman"/>
          <w:sz w:val="28"/>
          <w:szCs w:val="28"/>
        </w:rPr>
        <w:t>от</w:t>
      </w:r>
      <w:r w:rsidRPr="009170F6">
        <w:rPr>
          <w:rFonts w:ascii="Times New Roman" w:hAnsi="Times New Roman" w:cs="Times New Roman"/>
          <w:sz w:val="28"/>
          <w:szCs w:val="28"/>
        </w:rPr>
        <w:t xml:space="preserve"> 3</w:t>
      </w:r>
      <w:r w:rsidR="003B531B">
        <w:rPr>
          <w:rFonts w:ascii="Times New Roman" w:hAnsi="Times New Roman" w:cs="Times New Roman"/>
          <w:sz w:val="28"/>
          <w:szCs w:val="28"/>
        </w:rPr>
        <w:t>1-40</w:t>
      </w:r>
      <w:r w:rsidRPr="009170F6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9170F6" w:rsidRPr="009170F6" w:rsidRDefault="009170F6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0F6">
        <w:rPr>
          <w:rFonts w:ascii="Times New Roman" w:hAnsi="Times New Roman" w:cs="Times New Roman"/>
          <w:sz w:val="28"/>
          <w:szCs w:val="28"/>
        </w:rPr>
        <w:t xml:space="preserve">   Коэффициент интенсивности использования оборудования и устройств обслуживания нетяговых потребителей,  устанавливается в зависимости от удельного расхода электроэнергии (переработанная </w:t>
      </w:r>
      <w:proofErr w:type="gramStart"/>
      <w:r w:rsidRPr="009170F6">
        <w:rPr>
          <w:rFonts w:ascii="Times New Roman" w:hAnsi="Times New Roman" w:cs="Times New Roman"/>
          <w:sz w:val="28"/>
          <w:szCs w:val="28"/>
        </w:rPr>
        <w:t>электроэнергия</w:t>
      </w:r>
      <w:proofErr w:type="gramEnd"/>
      <w:r w:rsidRPr="009170F6">
        <w:rPr>
          <w:rFonts w:ascii="Times New Roman" w:hAnsi="Times New Roman" w:cs="Times New Roman"/>
          <w:sz w:val="28"/>
          <w:szCs w:val="28"/>
        </w:rPr>
        <w:t xml:space="preserve"> отнесенная к одной технической единице). </w:t>
      </w:r>
    </w:p>
    <w:p w:rsidR="009170F6" w:rsidRPr="009170F6" w:rsidRDefault="009170F6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0F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170F6">
        <w:rPr>
          <w:rFonts w:ascii="Times New Roman" w:hAnsi="Times New Roman" w:cs="Times New Roman"/>
          <w:sz w:val="28"/>
          <w:szCs w:val="28"/>
        </w:rPr>
        <w:t>Коб</w:t>
      </w:r>
      <w:proofErr w:type="spellEnd"/>
      <w:r w:rsidRPr="009170F6">
        <w:rPr>
          <w:rFonts w:ascii="Times New Roman" w:hAnsi="Times New Roman" w:cs="Times New Roman"/>
          <w:sz w:val="28"/>
          <w:szCs w:val="28"/>
        </w:rPr>
        <w:t xml:space="preserve"> = 0,9 при удельном расходе электроэнергии до 3 тыс</w:t>
      </w:r>
      <w:proofErr w:type="gramStart"/>
      <w:r w:rsidRPr="009170F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9170F6">
        <w:rPr>
          <w:rFonts w:ascii="Times New Roman" w:hAnsi="Times New Roman" w:cs="Times New Roman"/>
          <w:sz w:val="28"/>
          <w:szCs w:val="28"/>
        </w:rPr>
        <w:t>Вт*ч в год.</w:t>
      </w:r>
    </w:p>
    <w:p w:rsidR="009170F6" w:rsidRPr="009170F6" w:rsidRDefault="009170F6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0F6">
        <w:rPr>
          <w:rFonts w:ascii="Times New Roman" w:hAnsi="Times New Roman" w:cs="Times New Roman"/>
          <w:sz w:val="28"/>
          <w:szCs w:val="28"/>
        </w:rPr>
        <w:t xml:space="preserve">   Климатический коэффициент  Кк=1,000 </w:t>
      </w:r>
      <w:r w:rsidR="00906115" w:rsidRPr="009170F6">
        <w:rPr>
          <w:rFonts w:ascii="Times New Roman" w:hAnsi="Times New Roman" w:cs="Times New Roman"/>
          <w:sz w:val="28"/>
          <w:szCs w:val="28"/>
        </w:rPr>
        <w:fldChar w:fldCharType="begin"/>
      </w:r>
      <w:r w:rsidRPr="009170F6">
        <w:rPr>
          <w:rFonts w:ascii="Times New Roman" w:hAnsi="Times New Roman" w:cs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К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=1</m:t>
        </m:r>
      </m:oMath>
      <w:r w:rsidRPr="009170F6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906115" w:rsidRPr="009170F6">
        <w:rPr>
          <w:rFonts w:ascii="Times New Roman" w:hAnsi="Times New Roman" w:cs="Times New Roman"/>
          <w:sz w:val="28"/>
          <w:szCs w:val="28"/>
        </w:rPr>
        <w:fldChar w:fldCharType="end"/>
      </w:r>
      <w:r w:rsidRPr="009170F6">
        <w:rPr>
          <w:rFonts w:ascii="Times New Roman" w:hAnsi="Times New Roman" w:cs="Times New Roman"/>
          <w:sz w:val="28"/>
          <w:szCs w:val="28"/>
        </w:rPr>
        <w:t>, определяет усложнение обслуживания устройств электроснабжения.</w:t>
      </w:r>
    </w:p>
    <w:p w:rsidR="009170F6" w:rsidRPr="009170F6" w:rsidRDefault="009170F6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0F6">
        <w:rPr>
          <w:rFonts w:ascii="Times New Roman" w:hAnsi="Times New Roman" w:cs="Times New Roman"/>
          <w:sz w:val="28"/>
          <w:szCs w:val="28"/>
        </w:rPr>
        <w:t xml:space="preserve">   Коэффициент пригородного движения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П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=1</m:t>
        </m:r>
      </m:oMath>
      <w:r w:rsidRPr="009170F6">
        <w:rPr>
          <w:rFonts w:ascii="Times New Roman" w:hAnsi="Times New Roman" w:cs="Times New Roman"/>
          <w:sz w:val="28"/>
          <w:szCs w:val="28"/>
        </w:rPr>
        <w:t>,0143, учитывает интенсивность движения поездов при производстве работ на контактной сети.</w:t>
      </w:r>
    </w:p>
    <w:p w:rsidR="009170F6" w:rsidRPr="009170F6" w:rsidRDefault="009170F6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0F6">
        <w:rPr>
          <w:rFonts w:ascii="Times New Roman" w:hAnsi="Times New Roman" w:cs="Times New Roman"/>
          <w:sz w:val="28"/>
          <w:szCs w:val="28"/>
        </w:rPr>
        <w:t xml:space="preserve">   Коэффициент интенсивности использования технических средств, обслуживающих тягу поездовК</w:t>
      </w:r>
      <w:r w:rsidRPr="009170F6">
        <w:rPr>
          <w:rFonts w:ascii="Times New Roman" w:hAnsi="Times New Roman" w:cs="Times New Roman"/>
          <w:sz w:val="28"/>
          <w:szCs w:val="28"/>
          <w:vertAlign w:val="subscript"/>
        </w:rPr>
        <w:t>и=</w:t>
      </w:r>
      <w:r w:rsidRPr="009170F6">
        <w:rPr>
          <w:rFonts w:ascii="Times New Roman" w:hAnsi="Times New Roman" w:cs="Times New Roman"/>
          <w:sz w:val="28"/>
          <w:szCs w:val="28"/>
        </w:rPr>
        <w:t xml:space="preserve">1.00, связанный с категоричностью участков электрифицированных линий по их </w:t>
      </w:r>
      <w:proofErr w:type="spellStart"/>
      <w:r w:rsidRPr="009170F6">
        <w:rPr>
          <w:rFonts w:ascii="Times New Roman" w:hAnsi="Times New Roman" w:cs="Times New Roman"/>
          <w:sz w:val="28"/>
          <w:szCs w:val="28"/>
        </w:rPr>
        <w:t>грузонапряженности</w:t>
      </w:r>
      <w:proofErr w:type="spellEnd"/>
      <w:r w:rsidRPr="009170F6">
        <w:rPr>
          <w:rFonts w:ascii="Times New Roman" w:hAnsi="Times New Roman" w:cs="Times New Roman"/>
          <w:sz w:val="28"/>
          <w:szCs w:val="28"/>
        </w:rPr>
        <w:t xml:space="preserve"> и электропотреблению.</w:t>
      </w:r>
    </w:p>
    <w:p w:rsidR="009170F6" w:rsidRPr="009170F6" w:rsidRDefault="009170F6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0BE5" w:rsidRDefault="00610BE5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531B" w:rsidRDefault="003B531B" w:rsidP="007954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531B" w:rsidRDefault="003B531B" w:rsidP="009170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31B" w:rsidRPr="009170F6" w:rsidRDefault="003B531B" w:rsidP="009170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B531B" w:rsidRPr="009170F6" w:rsidSect="00610BE5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17378"/>
    <w:multiLevelType w:val="multilevel"/>
    <w:tmpl w:val="3AF4146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4D1A1641"/>
    <w:multiLevelType w:val="multilevel"/>
    <w:tmpl w:val="BE44CAE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0BE5"/>
    <w:rsid w:val="000220B7"/>
    <w:rsid w:val="000D05A0"/>
    <w:rsid w:val="00223EB3"/>
    <w:rsid w:val="00267C69"/>
    <w:rsid w:val="0037179E"/>
    <w:rsid w:val="003B531B"/>
    <w:rsid w:val="003F62D4"/>
    <w:rsid w:val="00423B32"/>
    <w:rsid w:val="00465A36"/>
    <w:rsid w:val="00575DE6"/>
    <w:rsid w:val="00610BE5"/>
    <w:rsid w:val="0069187D"/>
    <w:rsid w:val="006E28B9"/>
    <w:rsid w:val="006E6CF5"/>
    <w:rsid w:val="00731CF4"/>
    <w:rsid w:val="00762A2C"/>
    <w:rsid w:val="007954DB"/>
    <w:rsid w:val="008D7573"/>
    <w:rsid w:val="00906115"/>
    <w:rsid w:val="009170F6"/>
    <w:rsid w:val="009406D4"/>
    <w:rsid w:val="009E2D86"/>
    <w:rsid w:val="00AA02AA"/>
    <w:rsid w:val="00BC7A83"/>
    <w:rsid w:val="00BE5B32"/>
    <w:rsid w:val="00C3419E"/>
    <w:rsid w:val="00DE5300"/>
    <w:rsid w:val="00E26DCF"/>
    <w:rsid w:val="00F9785B"/>
    <w:rsid w:val="00FE5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BE5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4">
    <w:name w:val="Normal (Web)"/>
    <w:basedOn w:val="a"/>
    <w:link w:val="a5"/>
    <w:rsid w:val="00610B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5">
    <w:name w:val="Обычный (веб) Знак"/>
    <w:link w:val="a4"/>
    <w:rsid w:val="00610BE5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610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0BE5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610BE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2012-06-01T05:20:00Z</cp:lastPrinted>
  <dcterms:created xsi:type="dcterms:W3CDTF">2011-05-01T15:27:00Z</dcterms:created>
  <dcterms:modified xsi:type="dcterms:W3CDTF">2012-06-01T05:24:00Z</dcterms:modified>
</cp:coreProperties>
</file>